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SEND Curriculum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a child is identified as having additional needs, they will be supported in accessing the full curriculum through specialist equipment and/or human resources.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aim to provide opportunities for our pupils to access the curriculum by ensuring that our planning and delivery of lessons offer multi-modal opportunities in a language rich environment.  This includes, discussions, kinesthetic (hands-on learning) and visual.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meeting the needs of all our pupils, learning is adapted daily so that access is achieved for all on a daily basis.  For those pupils who have been identified as either code K or Code E, provision that is related specifically to their need, is embedded in the curriculum when possible. All classes have an Inclusion Folder, where an individual pupil’s progress is monitored. 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Provision may include: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class support for small groups with a teaching partner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Physical resources to support understanding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Adaptation of learning resources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Questioning and modeling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Peer support groups 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